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>06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352AD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</w:t>
      </w:r>
      <w:r w:rsidR="00542EF8">
        <w:rPr>
          <w:rFonts w:ascii="Arial" w:hAnsi="Arial" w:cs="Arial"/>
        </w:rPr>
        <w:t xml:space="preserve"> </w:t>
      </w:r>
      <w:r w:rsidR="00D32933">
        <w:rPr>
          <w:rFonts w:ascii="Arial" w:hAnsi="Arial" w:cs="Arial"/>
        </w:rPr>
        <w:t>de fevereiro de 2022.</w:t>
      </w:r>
    </w:p>
    <w:p w:rsidR="00EC06A7" w:rsidRPr="00196C88" w:rsidRDefault="00352AD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2ª Reunião O</w:t>
      </w:r>
      <w:r w:rsidR="0016170F">
        <w:rPr>
          <w:rFonts w:ascii="Arial" w:hAnsi="Arial" w:cs="Arial"/>
        </w:rPr>
        <w:t>rdinária</w:t>
      </w:r>
      <w:r w:rsidR="0093484F">
        <w:rPr>
          <w:rFonts w:ascii="Arial" w:hAnsi="Arial" w:cs="Arial"/>
        </w:rPr>
        <w:t>.</w:t>
      </w:r>
      <w:bookmarkStart w:id="0" w:name="_GoBack"/>
      <w:bookmarkEnd w:id="0"/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352ADA">
        <w:rPr>
          <w:rFonts w:ascii="Arial" w:hAnsi="Arial" w:cs="Arial"/>
        </w:rPr>
        <w:t xml:space="preserve"> 549195/2021 – Amazônia Resíduos SPE Ltda.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BF2E35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381168">
        <w:rPr>
          <w:rFonts w:ascii="Arial" w:hAnsi="Arial" w:cs="Arial"/>
        </w:rPr>
        <w:t xml:space="preserve"> de n. </w:t>
      </w:r>
      <w:r w:rsidR="00BF2E35">
        <w:rPr>
          <w:rFonts w:ascii="Arial" w:hAnsi="Arial" w:cs="Arial"/>
        </w:rPr>
        <w:t>154786/CINF/SUIMIS/2022</w:t>
      </w:r>
      <w:r w:rsidR="001C608B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CA60D4">
        <w:rPr>
          <w:rFonts w:ascii="Arial" w:hAnsi="Arial" w:cs="Arial"/>
        </w:rPr>
        <w:t xml:space="preserve"> Ambiental – </w:t>
      </w:r>
      <w:r w:rsidR="00542EF8">
        <w:rPr>
          <w:rFonts w:ascii="Arial" w:hAnsi="Arial" w:cs="Arial"/>
        </w:rPr>
        <w:t xml:space="preserve">RIMA </w:t>
      </w:r>
      <w:r w:rsidR="00BF2E35">
        <w:rPr>
          <w:rFonts w:ascii="Arial" w:hAnsi="Arial" w:cs="Arial"/>
        </w:rPr>
        <w:t xml:space="preserve">o Processo n. 549195/2021 – Amazônia Resíduos SPE Ltda. </w:t>
      </w:r>
      <w:r w:rsidR="00D37BEA">
        <w:rPr>
          <w:rFonts w:ascii="Arial" w:hAnsi="Arial" w:cs="Arial"/>
        </w:rPr>
        <w:t>Empreendimento: Aterro Sanitário de Guarantã do Norte, Classe II, área total de 47,48 hectares, área de aterro 200 (duzentos) metros de largura por 200 (duzentos) metros de comprimento</w:t>
      </w:r>
      <w:r w:rsidR="00740B7D">
        <w:rPr>
          <w:rFonts w:ascii="Arial" w:hAnsi="Arial" w:cs="Arial"/>
        </w:rPr>
        <w:t xml:space="preserve">. A finalidade é ampliação do sistema de disposição de resíduos sólidos urbanos, considerando a necessidade de receber os resíduos dos municípios vizinhos, com capacidade de 100 (cem) toneladas dia. O empreendimento está instalado na Rodovia BR-163, no lote 62-A da linha 38, na zona rural do município de Guarantã do Norte-MT. </w:t>
      </w:r>
    </w:p>
    <w:p w:rsidR="001C608B" w:rsidRDefault="001C608B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52ADA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2EF8"/>
    <w:rsid w:val="00546888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3484F"/>
    <w:rsid w:val="009650E6"/>
    <w:rsid w:val="00972974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4C9BA3F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2021-02-05T17:35:00Z</cp:lastPrinted>
  <dcterms:created xsi:type="dcterms:W3CDTF">2022-02-24T17:03:00Z</dcterms:created>
  <dcterms:modified xsi:type="dcterms:W3CDTF">2022-02-25T17:26:00Z</dcterms:modified>
</cp:coreProperties>
</file>